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DB" w:rsidRDefault="008129DB" w:rsidP="00C300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:rsidR="00A9211F" w:rsidRDefault="001E0EAE" w:rsidP="00A921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129DB">
        <w:rPr>
          <w:rFonts w:ascii="Arial" w:hAnsi="Arial" w:cs="Arial"/>
          <w:b/>
          <w:bCs/>
          <w:sz w:val="32"/>
          <w:szCs w:val="32"/>
        </w:rPr>
        <w:t>D</w:t>
      </w:r>
      <w:r w:rsidR="008E40D8">
        <w:rPr>
          <w:rFonts w:ascii="Arial" w:hAnsi="Arial" w:cs="Arial"/>
          <w:b/>
          <w:bCs/>
          <w:sz w:val="32"/>
          <w:szCs w:val="32"/>
        </w:rPr>
        <w:t xml:space="preserve">ie </w:t>
      </w:r>
      <w:r w:rsidRPr="008129DB">
        <w:rPr>
          <w:rFonts w:ascii="Arial" w:hAnsi="Arial" w:cs="Arial"/>
          <w:b/>
          <w:bCs/>
          <w:sz w:val="32"/>
          <w:szCs w:val="32"/>
        </w:rPr>
        <w:t xml:space="preserve">Nicht-Invasive </w:t>
      </w:r>
      <w:proofErr w:type="spellStart"/>
      <w:r w:rsidR="008E40D8">
        <w:rPr>
          <w:rFonts w:ascii="Arial" w:hAnsi="Arial" w:cs="Arial"/>
          <w:b/>
          <w:bCs/>
          <w:sz w:val="32"/>
          <w:szCs w:val="32"/>
        </w:rPr>
        <w:t>Pränataldiagnostik</w:t>
      </w:r>
      <w:proofErr w:type="spellEnd"/>
      <w:r w:rsidR="008E40D8">
        <w:rPr>
          <w:rFonts w:ascii="Arial" w:hAnsi="Arial" w:cs="Arial"/>
          <w:b/>
          <w:bCs/>
          <w:sz w:val="32"/>
          <w:szCs w:val="32"/>
        </w:rPr>
        <w:t xml:space="preserve"> (NIPT</w:t>
      </w:r>
      <w:r w:rsidR="00A9211F">
        <w:rPr>
          <w:rFonts w:ascii="Arial" w:hAnsi="Arial" w:cs="Arial"/>
          <w:b/>
          <w:bCs/>
          <w:sz w:val="32"/>
          <w:szCs w:val="32"/>
        </w:rPr>
        <w:t xml:space="preserve">) - </w:t>
      </w:r>
    </w:p>
    <w:p w:rsidR="001E0EAE" w:rsidRDefault="00A9211F" w:rsidP="00A921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Zell-freie fetale DNA im mütterlichen Blut</w:t>
      </w:r>
    </w:p>
    <w:p w:rsidR="008E40D8" w:rsidRPr="008129DB" w:rsidRDefault="008E40D8" w:rsidP="00C300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B4519B" w:rsidRPr="008129DB" w:rsidRDefault="00454382" w:rsidP="00373B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9DB">
        <w:rPr>
          <w:rFonts w:ascii="Arial" w:hAnsi="Arial" w:cs="Arial"/>
        </w:rPr>
        <w:t>Der</w:t>
      </w:r>
      <w:r w:rsidR="001E0EAE" w:rsidRPr="008129DB">
        <w:rPr>
          <w:rFonts w:ascii="Arial" w:hAnsi="Arial" w:cs="Arial"/>
        </w:rPr>
        <w:t xml:space="preserve"> </w:t>
      </w:r>
      <w:r w:rsidR="003E61CD" w:rsidRPr="008129DB">
        <w:rPr>
          <w:rFonts w:ascii="Arial" w:hAnsi="Arial" w:cs="Arial"/>
        </w:rPr>
        <w:t>neue</w:t>
      </w:r>
      <w:r w:rsidR="00816381" w:rsidRPr="008129DB">
        <w:rPr>
          <w:rFonts w:ascii="Arial" w:hAnsi="Arial" w:cs="Arial"/>
        </w:rPr>
        <w:t xml:space="preserve"> n</w:t>
      </w:r>
      <w:r w:rsidR="006C1E18">
        <w:rPr>
          <w:rFonts w:ascii="Arial" w:hAnsi="Arial" w:cs="Arial"/>
        </w:rPr>
        <w:t>icht-i</w:t>
      </w:r>
      <w:r w:rsidR="001E0EAE" w:rsidRPr="008129DB">
        <w:rPr>
          <w:rFonts w:ascii="Arial" w:hAnsi="Arial" w:cs="Arial"/>
        </w:rPr>
        <w:t xml:space="preserve">nvasive </w:t>
      </w:r>
      <w:proofErr w:type="spellStart"/>
      <w:r w:rsidR="008E40D8">
        <w:rPr>
          <w:rFonts w:ascii="Arial" w:hAnsi="Arial" w:cs="Arial"/>
        </w:rPr>
        <w:t>Trisomie</w:t>
      </w:r>
      <w:proofErr w:type="spellEnd"/>
      <w:r w:rsidR="003E61CD" w:rsidRPr="008129DB">
        <w:rPr>
          <w:rFonts w:ascii="Arial" w:hAnsi="Arial" w:cs="Arial"/>
        </w:rPr>
        <w:t xml:space="preserve"> Test</w:t>
      </w:r>
      <w:r w:rsidR="00816381" w:rsidRPr="008129DB">
        <w:rPr>
          <w:rFonts w:ascii="Arial" w:hAnsi="Arial" w:cs="Arial"/>
        </w:rPr>
        <w:t xml:space="preserve"> </w:t>
      </w:r>
      <w:r w:rsidR="00B4519B" w:rsidRPr="008129DB">
        <w:rPr>
          <w:rFonts w:ascii="Arial" w:hAnsi="Arial" w:cs="Arial"/>
        </w:rPr>
        <w:t>(NIPT</w:t>
      </w:r>
      <w:r w:rsidR="001E0EAE" w:rsidRPr="008129DB">
        <w:rPr>
          <w:rFonts w:ascii="Arial" w:hAnsi="Arial" w:cs="Arial"/>
        </w:rPr>
        <w:t xml:space="preserve">) </w:t>
      </w:r>
      <w:r w:rsidRPr="008129DB">
        <w:rPr>
          <w:rFonts w:ascii="Arial" w:hAnsi="Arial" w:cs="Arial"/>
        </w:rPr>
        <w:t>ermöglicht</w:t>
      </w:r>
      <w:r w:rsidR="00816381" w:rsidRPr="008129DB">
        <w:rPr>
          <w:rFonts w:ascii="Arial" w:hAnsi="Arial" w:cs="Arial"/>
        </w:rPr>
        <w:t xml:space="preserve"> eine risikolose Beurteilung </w:t>
      </w:r>
      <w:r w:rsidR="005B73F5" w:rsidRPr="008129DB">
        <w:rPr>
          <w:rFonts w:ascii="Arial" w:hAnsi="Arial" w:cs="Arial"/>
        </w:rPr>
        <w:t xml:space="preserve">der häufigsten </w:t>
      </w:r>
      <w:r w:rsidR="00816381" w:rsidRPr="008129DB">
        <w:rPr>
          <w:rFonts w:ascii="Arial" w:hAnsi="Arial" w:cs="Arial"/>
        </w:rPr>
        <w:t>C</w:t>
      </w:r>
      <w:r w:rsidR="005B73F5" w:rsidRPr="008129DB">
        <w:rPr>
          <w:rFonts w:ascii="Arial" w:hAnsi="Arial" w:cs="Arial"/>
        </w:rPr>
        <w:t>h</w:t>
      </w:r>
      <w:r w:rsidR="00816381" w:rsidRPr="008129DB">
        <w:rPr>
          <w:rFonts w:ascii="Arial" w:hAnsi="Arial" w:cs="Arial"/>
        </w:rPr>
        <w:t>romosomenstörungen</w:t>
      </w:r>
      <w:r w:rsidR="005B73F5" w:rsidRPr="008129DB">
        <w:rPr>
          <w:rFonts w:ascii="Arial" w:hAnsi="Arial" w:cs="Arial"/>
        </w:rPr>
        <w:t>.</w:t>
      </w:r>
      <w:r w:rsidR="001E0EAE" w:rsidRPr="008129DB">
        <w:rPr>
          <w:rFonts w:ascii="Arial" w:hAnsi="Arial" w:cs="Arial"/>
        </w:rPr>
        <w:t xml:space="preserve"> </w:t>
      </w:r>
      <w:r w:rsidR="00373B16" w:rsidRPr="008129DB">
        <w:rPr>
          <w:rFonts w:ascii="Arial" w:hAnsi="Arial" w:cs="Arial"/>
        </w:rPr>
        <w:t>Dabei wird aus einer mütterlichen Blutprobe das genetische Material des ungeborenen Kindes mittels hochentwickelter Labormethoden analysiert. Diese neue Untersuchungsmethode kann ab der</w:t>
      </w:r>
      <w:r w:rsidR="004C0EB8" w:rsidRPr="008129DB">
        <w:rPr>
          <w:rFonts w:ascii="Arial" w:hAnsi="Arial" w:cs="Arial"/>
        </w:rPr>
        <w:t xml:space="preserve"> 11. Schwangerschaftswoc</w:t>
      </w:r>
      <w:r w:rsidR="00373B16" w:rsidRPr="008129DB">
        <w:rPr>
          <w:rFonts w:ascii="Arial" w:hAnsi="Arial" w:cs="Arial"/>
        </w:rPr>
        <w:t>he durchgeführt werden und hat</w:t>
      </w:r>
      <w:r w:rsidR="004C0EB8" w:rsidRPr="008129DB">
        <w:rPr>
          <w:rFonts w:ascii="Arial" w:hAnsi="Arial" w:cs="Arial"/>
        </w:rPr>
        <w:t xml:space="preserve"> eine höhere Aussagekraft als der </w:t>
      </w:r>
      <w:proofErr w:type="spellStart"/>
      <w:r w:rsidR="004C0EB8" w:rsidRPr="008129DB">
        <w:rPr>
          <w:rFonts w:ascii="Arial" w:hAnsi="Arial" w:cs="Arial"/>
        </w:rPr>
        <w:t>Combined</w:t>
      </w:r>
      <w:proofErr w:type="spellEnd"/>
      <w:r w:rsidR="004C0EB8" w:rsidRPr="008129DB">
        <w:rPr>
          <w:rFonts w:ascii="Arial" w:hAnsi="Arial" w:cs="Arial"/>
        </w:rPr>
        <w:t xml:space="preserve"> Test. </w:t>
      </w:r>
    </w:p>
    <w:p w:rsidR="00373B16" w:rsidRPr="008129DB" w:rsidRDefault="00373B16" w:rsidP="00373B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91E34" w:rsidRDefault="00B4519B" w:rsidP="00D91E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9DB">
        <w:rPr>
          <w:rFonts w:ascii="Arial" w:hAnsi="Arial" w:cs="Arial"/>
        </w:rPr>
        <w:t xml:space="preserve">Der Test beruht auf der seit längerem bekannten Tatsache, dass im mütterlichen Blut genetisches Material </w:t>
      </w:r>
      <w:r w:rsidR="00EE0000" w:rsidRPr="008129DB">
        <w:rPr>
          <w:rFonts w:ascii="Arial" w:hAnsi="Arial" w:cs="Arial"/>
        </w:rPr>
        <w:t xml:space="preserve">(DNA Fragmente) </w:t>
      </w:r>
      <w:r w:rsidR="002D3FCB" w:rsidRPr="008129DB">
        <w:rPr>
          <w:rFonts w:ascii="Arial" w:hAnsi="Arial" w:cs="Arial"/>
        </w:rPr>
        <w:t>des Feten</w:t>
      </w:r>
      <w:r w:rsidRPr="008129DB">
        <w:rPr>
          <w:rFonts w:ascii="Arial" w:hAnsi="Arial" w:cs="Arial"/>
        </w:rPr>
        <w:t xml:space="preserve"> vorhanden ist. </w:t>
      </w:r>
      <w:r w:rsidR="00EE0000" w:rsidRPr="008129DB">
        <w:rPr>
          <w:rFonts w:ascii="Arial" w:hAnsi="Arial" w:cs="Arial"/>
        </w:rPr>
        <w:t>Insg</w:t>
      </w:r>
      <w:r w:rsidR="00361932" w:rsidRPr="008129DB">
        <w:rPr>
          <w:rFonts w:ascii="Arial" w:hAnsi="Arial" w:cs="Arial"/>
        </w:rPr>
        <w:t>esamt stammt</w:t>
      </w:r>
      <w:r w:rsidR="002D3FCB" w:rsidRPr="008129DB">
        <w:rPr>
          <w:rFonts w:ascii="Arial" w:hAnsi="Arial" w:cs="Arial"/>
        </w:rPr>
        <w:t xml:space="preserve"> das genetische Material, das im mütterlichen Blut zu finden ist, zu 90% von der Mutter und zu 10% vom ungeborenen Kind. D</w:t>
      </w:r>
      <w:r w:rsidRPr="008129DB">
        <w:rPr>
          <w:rFonts w:ascii="Arial" w:hAnsi="Arial" w:cs="Arial"/>
        </w:rPr>
        <w:t>iese</w:t>
      </w:r>
      <w:r w:rsidR="002D3FCB" w:rsidRPr="008129DB">
        <w:rPr>
          <w:rFonts w:ascii="Arial" w:hAnsi="Arial" w:cs="Arial"/>
        </w:rPr>
        <w:t xml:space="preserve"> </w:t>
      </w:r>
      <w:r w:rsidR="005245E6" w:rsidRPr="008129DB">
        <w:rPr>
          <w:rFonts w:ascii="Arial" w:hAnsi="Arial" w:cs="Arial"/>
        </w:rPr>
        <w:t>D</w:t>
      </w:r>
      <w:r w:rsidR="002D3FCB" w:rsidRPr="008129DB">
        <w:rPr>
          <w:rFonts w:ascii="Arial" w:hAnsi="Arial" w:cs="Arial"/>
        </w:rPr>
        <w:t>N</w:t>
      </w:r>
      <w:r w:rsidR="005245E6" w:rsidRPr="008129DB">
        <w:rPr>
          <w:rFonts w:ascii="Arial" w:hAnsi="Arial" w:cs="Arial"/>
        </w:rPr>
        <w:t>A</w:t>
      </w:r>
      <w:r w:rsidR="002D3FCB" w:rsidRPr="008129DB">
        <w:rPr>
          <w:rFonts w:ascii="Arial" w:hAnsi="Arial" w:cs="Arial"/>
        </w:rPr>
        <w:t xml:space="preserve"> </w:t>
      </w:r>
      <w:r w:rsidR="005245E6" w:rsidRPr="008129DB">
        <w:rPr>
          <w:rFonts w:ascii="Arial" w:hAnsi="Arial" w:cs="Arial"/>
        </w:rPr>
        <w:t>Fragmente werden</w:t>
      </w:r>
      <w:r w:rsidR="001B6582" w:rsidRPr="008129DB">
        <w:rPr>
          <w:rFonts w:ascii="Arial" w:hAnsi="Arial" w:cs="Arial"/>
        </w:rPr>
        <w:t xml:space="preserve"> mit hochspezialisierten </w:t>
      </w:r>
      <w:r w:rsidR="005245E6" w:rsidRPr="008129DB">
        <w:rPr>
          <w:rFonts w:ascii="Arial" w:hAnsi="Arial" w:cs="Arial"/>
        </w:rPr>
        <w:t>Geräten</w:t>
      </w:r>
      <w:r w:rsidR="001B6582" w:rsidRPr="008129DB">
        <w:rPr>
          <w:rFonts w:ascii="Arial" w:hAnsi="Arial" w:cs="Arial"/>
        </w:rPr>
        <w:t xml:space="preserve"> (Seq</w:t>
      </w:r>
      <w:r w:rsidR="005245E6" w:rsidRPr="008129DB">
        <w:rPr>
          <w:rFonts w:ascii="Arial" w:hAnsi="Arial" w:cs="Arial"/>
        </w:rPr>
        <w:t>u</w:t>
      </w:r>
      <w:r w:rsidR="001B6582" w:rsidRPr="008129DB">
        <w:rPr>
          <w:rFonts w:ascii="Arial" w:hAnsi="Arial" w:cs="Arial"/>
        </w:rPr>
        <w:t>enzer) an</w:t>
      </w:r>
      <w:r w:rsidR="00A9211F">
        <w:rPr>
          <w:rFonts w:ascii="Arial" w:hAnsi="Arial" w:cs="Arial"/>
        </w:rPr>
        <w:t>alysiert.</w:t>
      </w:r>
      <w:r w:rsidR="005245E6" w:rsidRPr="008129DB">
        <w:rPr>
          <w:rFonts w:ascii="Arial" w:hAnsi="Arial" w:cs="Arial"/>
        </w:rPr>
        <w:t xml:space="preserve"> </w:t>
      </w:r>
    </w:p>
    <w:p w:rsidR="00A9211F" w:rsidRPr="008129DB" w:rsidRDefault="00A9211F" w:rsidP="00D91E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91E34" w:rsidRPr="008129DB" w:rsidRDefault="00D91E34" w:rsidP="00D91E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129DB">
        <w:rPr>
          <w:rFonts w:ascii="Arial" w:hAnsi="Arial" w:cs="Arial"/>
          <w:b/>
        </w:rPr>
        <w:t>Hintergrund:</w:t>
      </w:r>
    </w:p>
    <w:p w:rsidR="004C0EB8" w:rsidRPr="008129DB" w:rsidRDefault="00D91E34" w:rsidP="001B6582">
      <w:pPr>
        <w:autoSpaceDE w:val="0"/>
        <w:autoSpaceDN w:val="0"/>
        <w:adjustRightInd w:val="0"/>
        <w:spacing w:after="0" w:line="360" w:lineRule="auto"/>
        <w:jc w:val="both"/>
      </w:pPr>
      <w:r w:rsidRPr="008129DB">
        <w:rPr>
          <w:rFonts w:ascii="Arial" w:hAnsi="Arial" w:cs="Arial"/>
        </w:rPr>
        <w:t>Der Mensch besitzt 23 Chromosomenpaare</w:t>
      </w:r>
      <w:r w:rsidR="008B629E" w:rsidRPr="008129DB">
        <w:rPr>
          <w:rFonts w:ascii="Arial" w:hAnsi="Arial" w:cs="Arial"/>
        </w:rPr>
        <w:t xml:space="preserve">, die die genetische Information enthalten und aus DNA und Eiweißmolekülen bestehen. </w:t>
      </w:r>
      <w:r w:rsidRPr="008129DB">
        <w:rPr>
          <w:rFonts w:ascii="Arial" w:hAnsi="Arial" w:cs="Arial"/>
        </w:rPr>
        <w:t>Eine Trisomie ist eine Chromosomenveränderung, di</w:t>
      </w:r>
      <w:r w:rsidR="00003DB5" w:rsidRPr="008129DB">
        <w:rPr>
          <w:rFonts w:ascii="Arial" w:hAnsi="Arial" w:cs="Arial"/>
        </w:rPr>
        <w:t>e auftritt, wenn ein bestimmtes</w:t>
      </w:r>
      <w:r w:rsidRPr="008129DB">
        <w:rPr>
          <w:rFonts w:ascii="Arial" w:hAnsi="Arial" w:cs="Arial"/>
        </w:rPr>
        <w:t xml:space="preserve"> Chromosom dreifach statt zweifach vorliegt. </w:t>
      </w:r>
      <w:r w:rsidR="001B6582" w:rsidRPr="008129DB">
        <w:rPr>
          <w:rFonts w:ascii="Arial" w:hAnsi="Arial" w:cs="Arial"/>
        </w:rPr>
        <w:t>Bei einem Fetus mit Down Syndrom liegt das Chromosom 21 dr</w:t>
      </w:r>
      <w:r w:rsidR="00361932" w:rsidRPr="008129DB">
        <w:rPr>
          <w:rFonts w:ascii="Arial" w:hAnsi="Arial" w:cs="Arial"/>
        </w:rPr>
        <w:t>eifach statt zweifach vor. Das führt dazu, dass</w:t>
      </w:r>
      <w:r w:rsidR="001B6582" w:rsidRPr="008129DB">
        <w:rPr>
          <w:rFonts w:ascii="Arial" w:hAnsi="Arial" w:cs="Arial"/>
        </w:rPr>
        <w:t xml:space="preserve"> bei einem Fetus mit Down Syndrom auch mehr Material vom Chromosom 21 (Chromo</w:t>
      </w:r>
      <w:r w:rsidR="008B629E" w:rsidRPr="008129DB">
        <w:rPr>
          <w:rFonts w:ascii="Arial" w:hAnsi="Arial" w:cs="Arial"/>
        </w:rPr>
        <w:t>som 21-spezifische DNA Fragmente</w:t>
      </w:r>
      <w:r w:rsidR="001B6582" w:rsidRPr="008129DB">
        <w:rPr>
          <w:rFonts w:ascii="Arial" w:hAnsi="Arial" w:cs="Arial"/>
        </w:rPr>
        <w:t>) in den mütterlichen Kreislauf abgegeben</w:t>
      </w:r>
      <w:r w:rsidR="00361932" w:rsidRPr="008129DB">
        <w:rPr>
          <w:rFonts w:ascii="Arial" w:hAnsi="Arial" w:cs="Arial"/>
        </w:rPr>
        <w:t xml:space="preserve"> wird</w:t>
      </w:r>
      <w:r w:rsidR="001B6582" w:rsidRPr="008129DB">
        <w:rPr>
          <w:rFonts w:ascii="Arial" w:hAnsi="Arial" w:cs="Arial"/>
        </w:rPr>
        <w:t xml:space="preserve">. </w:t>
      </w:r>
      <w:r w:rsidR="008129DB" w:rsidRPr="008129DB">
        <w:rPr>
          <w:rFonts w:ascii="Arial" w:hAnsi="Arial" w:cs="Arial"/>
        </w:rPr>
        <w:t>Dieses „Mehr“ an</w:t>
      </w:r>
      <w:r w:rsidR="001B6582" w:rsidRPr="008129DB">
        <w:rPr>
          <w:rFonts w:ascii="Arial" w:hAnsi="Arial" w:cs="Arial"/>
        </w:rPr>
        <w:t xml:space="preserve"> </w:t>
      </w:r>
      <w:r w:rsidR="008129DB" w:rsidRPr="008129DB">
        <w:rPr>
          <w:rFonts w:ascii="Arial" w:hAnsi="Arial" w:cs="Arial"/>
        </w:rPr>
        <w:t>C</w:t>
      </w:r>
      <w:r w:rsidR="001B6582" w:rsidRPr="008129DB">
        <w:rPr>
          <w:rFonts w:ascii="Arial" w:hAnsi="Arial" w:cs="Arial"/>
        </w:rPr>
        <w:t>hromo</w:t>
      </w:r>
      <w:r w:rsidR="008B629E" w:rsidRPr="008129DB">
        <w:rPr>
          <w:rFonts w:ascii="Arial" w:hAnsi="Arial" w:cs="Arial"/>
        </w:rPr>
        <w:t>som 21-spezifische</w:t>
      </w:r>
      <w:r w:rsidR="008129DB" w:rsidRPr="008129DB">
        <w:rPr>
          <w:rFonts w:ascii="Arial" w:hAnsi="Arial" w:cs="Arial"/>
        </w:rPr>
        <w:t>n</w:t>
      </w:r>
      <w:r w:rsidR="008B629E" w:rsidRPr="008129DB">
        <w:rPr>
          <w:rFonts w:ascii="Arial" w:hAnsi="Arial" w:cs="Arial"/>
        </w:rPr>
        <w:t xml:space="preserve"> DNA Fragmente</w:t>
      </w:r>
      <w:r w:rsidR="008129DB" w:rsidRPr="008129DB">
        <w:rPr>
          <w:rFonts w:ascii="Arial" w:hAnsi="Arial" w:cs="Arial"/>
        </w:rPr>
        <w:t>n</w:t>
      </w:r>
      <w:r w:rsidR="001B6582" w:rsidRPr="008129DB">
        <w:rPr>
          <w:rFonts w:ascii="Arial" w:hAnsi="Arial" w:cs="Arial"/>
        </w:rPr>
        <w:t xml:space="preserve"> im mütterlichen Plasma </w:t>
      </w:r>
      <w:r w:rsidR="008B629E" w:rsidRPr="008129DB">
        <w:rPr>
          <w:rFonts w:ascii="Arial" w:hAnsi="Arial" w:cs="Arial"/>
        </w:rPr>
        <w:t xml:space="preserve">lässt sich </w:t>
      </w:r>
      <w:r w:rsidR="001B6582" w:rsidRPr="008129DB">
        <w:rPr>
          <w:rFonts w:ascii="Arial" w:hAnsi="Arial" w:cs="Arial"/>
        </w:rPr>
        <w:t xml:space="preserve">mit den hochentwickelten neuen Sequenzern </w:t>
      </w:r>
      <w:r w:rsidR="00B10B5D">
        <w:rPr>
          <w:rFonts w:ascii="Arial" w:hAnsi="Arial" w:cs="Arial"/>
        </w:rPr>
        <w:t>messen</w:t>
      </w:r>
      <w:r w:rsidR="001B6582" w:rsidRPr="008129DB">
        <w:rPr>
          <w:rFonts w:ascii="Arial" w:hAnsi="Arial" w:cs="Arial"/>
        </w:rPr>
        <w:t>.</w:t>
      </w:r>
    </w:p>
    <w:p w:rsidR="008E0B94" w:rsidRPr="008129DB" w:rsidRDefault="008E0B94" w:rsidP="008E0B94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976D94"/>
          <w:lang w:eastAsia="de-AT"/>
        </w:rPr>
      </w:pPr>
    </w:p>
    <w:p w:rsidR="001E0EAE" w:rsidRPr="008129DB" w:rsidRDefault="001E0EAE" w:rsidP="000B5D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9DB">
        <w:rPr>
          <w:rFonts w:ascii="Arial" w:hAnsi="Arial" w:cs="Arial"/>
        </w:rPr>
        <w:t xml:space="preserve">Die </w:t>
      </w:r>
      <w:proofErr w:type="spellStart"/>
      <w:r w:rsidR="00A9211F">
        <w:rPr>
          <w:rFonts w:ascii="Arial" w:hAnsi="Arial" w:cs="Arial"/>
        </w:rPr>
        <w:t>Entdeckungrate</w:t>
      </w:r>
      <w:proofErr w:type="spellEnd"/>
      <w:r w:rsidR="00A9211F">
        <w:rPr>
          <w:rFonts w:ascii="Arial" w:hAnsi="Arial" w:cs="Arial"/>
        </w:rPr>
        <w:t xml:space="preserve"> </w:t>
      </w:r>
      <w:r w:rsidR="00046F14">
        <w:rPr>
          <w:rFonts w:ascii="Arial" w:hAnsi="Arial" w:cs="Arial"/>
        </w:rPr>
        <w:t>(</w:t>
      </w:r>
      <w:r w:rsidR="00A372FD">
        <w:rPr>
          <w:rFonts w:ascii="Arial" w:hAnsi="Arial" w:cs="Arial"/>
        </w:rPr>
        <w:t xml:space="preserve">Erkennungswahrscheinlichkeit) </w:t>
      </w:r>
      <w:r w:rsidRPr="008129DB">
        <w:rPr>
          <w:rFonts w:ascii="Arial" w:hAnsi="Arial" w:cs="Arial"/>
        </w:rPr>
        <w:t>für den nicht-invasiv</w:t>
      </w:r>
      <w:r w:rsidR="00361932" w:rsidRPr="008129DB">
        <w:rPr>
          <w:rFonts w:ascii="Arial" w:hAnsi="Arial" w:cs="Arial"/>
        </w:rPr>
        <w:t>en Nachweis der Trisomie 21 is</w:t>
      </w:r>
      <w:r w:rsidRPr="008129DB">
        <w:rPr>
          <w:rFonts w:ascii="Arial" w:hAnsi="Arial" w:cs="Arial"/>
        </w:rPr>
        <w:t>t in den</w:t>
      </w:r>
      <w:r w:rsidR="00361932" w:rsidRPr="008129DB">
        <w:rPr>
          <w:rFonts w:ascii="Arial" w:hAnsi="Arial" w:cs="Arial"/>
        </w:rPr>
        <w:t xml:space="preserve"> bis jetzt publizierten Studien mit mehr als 99</w:t>
      </w:r>
      <w:r w:rsidRPr="008129DB">
        <w:rPr>
          <w:rFonts w:ascii="Arial" w:hAnsi="Arial" w:cs="Arial"/>
        </w:rPr>
        <w:t>%</w:t>
      </w:r>
      <w:r w:rsidR="00361932" w:rsidRPr="008129DB">
        <w:rPr>
          <w:rFonts w:ascii="Arial" w:hAnsi="Arial" w:cs="Arial"/>
        </w:rPr>
        <w:t xml:space="preserve"> angegeben</w:t>
      </w:r>
      <w:r w:rsidRPr="008129DB">
        <w:rPr>
          <w:rFonts w:ascii="Arial" w:hAnsi="Arial" w:cs="Arial"/>
        </w:rPr>
        <w:t xml:space="preserve">, </w:t>
      </w:r>
      <w:r w:rsidR="00A9211F">
        <w:rPr>
          <w:rFonts w:ascii="Arial" w:hAnsi="Arial" w:cs="Arial"/>
        </w:rPr>
        <w:t>die f</w:t>
      </w:r>
      <w:r w:rsidR="00A372FD">
        <w:rPr>
          <w:rFonts w:ascii="Arial" w:hAnsi="Arial" w:cs="Arial"/>
        </w:rPr>
        <w:t>alsch- positiv</w:t>
      </w:r>
      <w:r w:rsidR="00A9211F">
        <w:rPr>
          <w:rFonts w:ascii="Arial" w:hAnsi="Arial" w:cs="Arial"/>
        </w:rPr>
        <w:t>e</w:t>
      </w:r>
      <w:r w:rsidR="00A372FD">
        <w:rPr>
          <w:rFonts w:ascii="Arial" w:hAnsi="Arial" w:cs="Arial"/>
        </w:rPr>
        <w:t xml:space="preserve"> Rate</w:t>
      </w:r>
      <w:r w:rsidR="006E6188">
        <w:rPr>
          <w:rFonts w:ascii="Arial" w:hAnsi="Arial" w:cs="Arial"/>
        </w:rPr>
        <w:t xml:space="preserve"> </w:t>
      </w:r>
      <w:r w:rsidR="00046F14">
        <w:rPr>
          <w:rFonts w:ascii="Arial" w:hAnsi="Arial" w:cs="Arial"/>
        </w:rPr>
        <w:t>weit unter</w:t>
      </w:r>
      <w:r w:rsidR="006E6188">
        <w:rPr>
          <w:rFonts w:ascii="Arial" w:hAnsi="Arial" w:cs="Arial"/>
        </w:rPr>
        <w:t xml:space="preserve"> </w:t>
      </w:r>
      <w:r w:rsidR="00A9211F">
        <w:rPr>
          <w:rFonts w:ascii="Arial" w:hAnsi="Arial" w:cs="Arial"/>
        </w:rPr>
        <w:t>1%</w:t>
      </w:r>
      <w:r w:rsidR="00361932" w:rsidRPr="008129DB">
        <w:rPr>
          <w:rFonts w:ascii="Arial" w:hAnsi="Arial" w:cs="Arial"/>
        </w:rPr>
        <w:t xml:space="preserve">. </w:t>
      </w:r>
    </w:p>
    <w:p w:rsidR="00361932" w:rsidRPr="008129DB" w:rsidRDefault="00361932" w:rsidP="000B5D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E0B94" w:rsidRPr="008129DB" w:rsidRDefault="008E0B94" w:rsidP="000B5D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129DB">
        <w:rPr>
          <w:rFonts w:ascii="Arial" w:hAnsi="Arial" w:cs="Arial"/>
          <w:b/>
        </w:rPr>
        <w:t>Test</w:t>
      </w:r>
      <w:r w:rsidR="00AB5591" w:rsidRPr="008129DB">
        <w:rPr>
          <w:rFonts w:ascii="Arial" w:hAnsi="Arial" w:cs="Arial"/>
          <w:b/>
        </w:rPr>
        <w:t>anwendung:</w:t>
      </w:r>
    </w:p>
    <w:p w:rsidR="00AB5591" w:rsidRPr="008129DB" w:rsidRDefault="00E07069" w:rsidP="000B5D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AB5591" w:rsidRPr="008129DB">
        <w:rPr>
          <w:rFonts w:ascii="Arial" w:hAnsi="Arial" w:cs="Arial"/>
        </w:rPr>
        <w:t xml:space="preserve"> </w:t>
      </w:r>
      <w:proofErr w:type="spellStart"/>
      <w:r w:rsidR="00EF1464">
        <w:rPr>
          <w:rFonts w:ascii="Arial" w:hAnsi="Arial" w:cs="Arial"/>
        </w:rPr>
        <w:t>Trisomie</w:t>
      </w:r>
      <w:proofErr w:type="spellEnd"/>
      <w:r w:rsidR="001E0EAE" w:rsidRPr="008129DB">
        <w:rPr>
          <w:rFonts w:ascii="Arial" w:hAnsi="Arial" w:cs="Arial"/>
        </w:rPr>
        <w:t xml:space="preserve">-Test </w:t>
      </w:r>
      <w:r>
        <w:rPr>
          <w:rFonts w:ascii="Arial" w:hAnsi="Arial" w:cs="Arial"/>
        </w:rPr>
        <w:t xml:space="preserve">wird derzeit hauptsächlich </w:t>
      </w:r>
      <w:r w:rsidR="001E0EAE" w:rsidRPr="008129DB">
        <w:rPr>
          <w:rFonts w:ascii="Arial" w:hAnsi="Arial" w:cs="Arial"/>
        </w:rPr>
        <w:t xml:space="preserve">als zusätzliches Screening für Schwangere mit einem erhöhten Risiko für </w:t>
      </w:r>
      <w:r w:rsidR="0055275A">
        <w:rPr>
          <w:rFonts w:ascii="Arial" w:hAnsi="Arial" w:cs="Arial"/>
        </w:rPr>
        <w:t>Chromos</w:t>
      </w:r>
      <w:r w:rsidR="00046F14">
        <w:rPr>
          <w:rFonts w:ascii="Arial" w:hAnsi="Arial" w:cs="Arial"/>
        </w:rPr>
        <w:t>o</w:t>
      </w:r>
      <w:r w:rsidR="0055275A">
        <w:rPr>
          <w:rFonts w:ascii="Arial" w:hAnsi="Arial" w:cs="Arial"/>
        </w:rPr>
        <w:t>menstörungen</w:t>
      </w:r>
      <w:r w:rsidR="00EA0520">
        <w:rPr>
          <w:rFonts w:ascii="Arial" w:hAnsi="Arial" w:cs="Arial"/>
        </w:rPr>
        <w:t xml:space="preserve"> angewandt</w:t>
      </w:r>
      <w:r>
        <w:rPr>
          <w:rFonts w:ascii="Arial" w:hAnsi="Arial" w:cs="Arial"/>
        </w:rPr>
        <w:t>. Das bedeutet</w:t>
      </w:r>
      <w:r w:rsidR="001E0EAE" w:rsidRPr="008129DB">
        <w:rPr>
          <w:rFonts w:ascii="Arial" w:hAnsi="Arial" w:cs="Arial"/>
        </w:rPr>
        <w:t xml:space="preserve">, dass bei einem auffälligen </w:t>
      </w:r>
      <w:proofErr w:type="spellStart"/>
      <w:r w:rsidR="00361932" w:rsidRPr="008129DB">
        <w:rPr>
          <w:rFonts w:ascii="Arial" w:hAnsi="Arial" w:cs="Arial"/>
        </w:rPr>
        <w:t>Combined</w:t>
      </w:r>
      <w:proofErr w:type="spellEnd"/>
      <w:r w:rsidR="00361932" w:rsidRPr="008129DB">
        <w:rPr>
          <w:rFonts w:ascii="Arial" w:hAnsi="Arial" w:cs="Arial"/>
        </w:rPr>
        <w:t xml:space="preserve"> Test </w:t>
      </w:r>
      <w:r w:rsidR="001E0EAE" w:rsidRPr="008129DB"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Trisomie</w:t>
      </w:r>
      <w:proofErr w:type="spellEnd"/>
      <w:r>
        <w:rPr>
          <w:rFonts w:ascii="Arial" w:hAnsi="Arial" w:cs="Arial"/>
        </w:rPr>
        <w:t>-</w:t>
      </w:r>
      <w:r w:rsidR="001E0EAE" w:rsidRPr="008129DB">
        <w:rPr>
          <w:rFonts w:ascii="Arial" w:hAnsi="Arial" w:cs="Arial"/>
        </w:rPr>
        <w:t>Test als „Zweittest“ angeboten werden kann.</w:t>
      </w:r>
      <w:r w:rsidR="00AB5591" w:rsidRPr="008129DB">
        <w:rPr>
          <w:rFonts w:ascii="Arial" w:hAnsi="Arial" w:cs="Arial"/>
        </w:rPr>
        <w:t xml:space="preserve"> </w:t>
      </w:r>
      <w:r w:rsidR="001E0EAE" w:rsidRPr="008129DB">
        <w:rPr>
          <w:rFonts w:ascii="Arial" w:hAnsi="Arial" w:cs="Arial"/>
        </w:rPr>
        <w:t>Voraussetzung hierfür ist eine eingehende Beratung über Möglichkeiten und</w:t>
      </w:r>
      <w:r w:rsidR="00AB5591" w:rsidRPr="008129DB">
        <w:rPr>
          <w:rFonts w:ascii="Arial" w:hAnsi="Arial" w:cs="Arial"/>
        </w:rPr>
        <w:t xml:space="preserve"> </w:t>
      </w:r>
      <w:r w:rsidR="001E0EAE" w:rsidRPr="008129DB">
        <w:rPr>
          <w:rFonts w:ascii="Arial" w:hAnsi="Arial" w:cs="Arial"/>
        </w:rPr>
        <w:t xml:space="preserve">Grenzen des </w:t>
      </w:r>
      <w:r w:rsidR="00AB5591" w:rsidRPr="008129DB">
        <w:rPr>
          <w:rFonts w:ascii="Arial" w:hAnsi="Arial" w:cs="Arial"/>
        </w:rPr>
        <w:t xml:space="preserve">Tests. </w:t>
      </w:r>
      <w:r w:rsidR="00CF3172">
        <w:rPr>
          <w:rFonts w:ascii="Arial" w:hAnsi="Arial" w:cs="Arial"/>
        </w:rPr>
        <w:t>Es sollte</w:t>
      </w:r>
      <w:r w:rsidR="00EA0520">
        <w:rPr>
          <w:rFonts w:ascii="Arial" w:hAnsi="Arial" w:cs="Arial"/>
        </w:rPr>
        <w:t xml:space="preserve"> auch darauf hingewiesen werden, dass </w:t>
      </w:r>
      <w:r w:rsidR="00090D38">
        <w:rPr>
          <w:rFonts w:ascii="Arial" w:hAnsi="Arial" w:cs="Arial"/>
        </w:rPr>
        <w:t xml:space="preserve">der Test in einem kleinen </w:t>
      </w:r>
      <w:r w:rsidR="00090D38">
        <w:rPr>
          <w:rFonts w:ascii="Arial" w:hAnsi="Arial" w:cs="Arial"/>
        </w:rPr>
        <w:lastRenderedPageBreak/>
        <w:t>Prozentsatz keine Informationen liefert.</w:t>
      </w:r>
      <w:r w:rsidR="00EA0520">
        <w:rPr>
          <w:rFonts w:ascii="Arial" w:hAnsi="Arial" w:cs="Arial"/>
        </w:rPr>
        <w:t xml:space="preserve"> </w:t>
      </w:r>
      <w:r w:rsidRPr="008129DB">
        <w:rPr>
          <w:rFonts w:ascii="Arial" w:hAnsi="Arial" w:cs="Arial"/>
        </w:rPr>
        <w:t>Da der Test nic</w:t>
      </w:r>
      <w:r>
        <w:rPr>
          <w:rFonts w:ascii="Arial" w:hAnsi="Arial" w:cs="Arial"/>
        </w:rPr>
        <w:t xml:space="preserve">ht vollständig diagnostisch ist (das heißt, dass die Entdeckungsrate knapp unter 100% </w:t>
      </w:r>
      <w:r w:rsidR="006E6188">
        <w:rPr>
          <w:rFonts w:ascii="Arial" w:hAnsi="Arial" w:cs="Arial"/>
        </w:rPr>
        <w:t>liegt</w:t>
      </w:r>
      <w:r>
        <w:rPr>
          <w:rFonts w:ascii="Arial" w:hAnsi="Arial" w:cs="Arial"/>
        </w:rPr>
        <w:t xml:space="preserve"> und der Test </w:t>
      </w:r>
      <w:r w:rsidR="006E6188">
        <w:rPr>
          <w:rFonts w:ascii="Arial" w:hAnsi="Arial" w:cs="Arial"/>
        </w:rPr>
        <w:t xml:space="preserve">in sehr seltenen Fällen </w:t>
      </w:r>
      <w:r>
        <w:rPr>
          <w:rFonts w:ascii="Arial" w:hAnsi="Arial" w:cs="Arial"/>
        </w:rPr>
        <w:t>auch falsch positiv sein kann)</w:t>
      </w:r>
      <w:r w:rsidR="00EA05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A0520">
        <w:rPr>
          <w:rFonts w:ascii="Arial" w:hAnsi="Arial" w:cs="Arial"/>
        </w:rPr>
        <w:t>wird derzeit empfohlen, b</w:t>
      </w:r>
      <w:r w:rsidR="00AB5591" w:rsidRPr="008129DB">
        <w:rPr>
          <w:rFonts w:ascii="Arial" w:hAnsi="Arial" w:cs="Arial"/>
        </w:rPr>
        <w:t>ei einem auffälligen NIPT</w:t>
      </w:r>
      <w:r w:rsidR="00EA0520">
        <w:rPr>
          <w:rFonts w:ascii="Arial" w:hAnsi="Arial" w:cs="Arial"/>
        </w:rPr>
        <w:t>-Testergebnis eine</w:t>
      </w:r>
      <w:r w:rsidR="00AB5591" w:rsidRPr="008129DB">
        <w:rPr>
          <w:rFonts w:ascii="Arial" w:hAnsi="Arial" w:cs="Arial"/>
        </w:rPr>
        <w:t xml:space="preserve"> </w:t>
      </w:r>
      <w:proofErr w:type="spellStart"/>
      <w:r w:rsidR="00AB5591" w:rsidRPr="008129DB">
        <w:rPr>
          <w:rFonts w:ascii="Arial" w:hAnsi="Arial" w:cs="Arial"/>
        </w:rPr>
        <w:t>C</w:t>
      </w:r>
      <w:r w:rsidR="001E0EAE" w:rsidRPr="008129DB">
        <w:rPr>
          <w:rFonts w:ascii="Arial" w:hAnsi="Arial" w:cs="Arial"/>
        </w:rPr>
        <w:t>horionzottenbiopsie</w:t>
      </w:r>
      <w:proofErr w:type="spellEnd"/>
      <w:r w:rsidR="001E0EAE" w:rsidRPr="008129DB">
        <w:rPr>
          <w:rFonts w:ascii="Arial" w:hAnsi="Arial" w:cs="Arial"/>
        </w:rPr>
        <w:t xml:space="preserve">, </w:t>
      </w:r>
      <w:proofErr w:type="spellStart"/>
      <w:r w:rsidR="001E0EAE" w:rsidRPr="008129DB">
        <w:rPr>
          <w:rFonts w:ascii="Arial" w:hAnsi="Arial" w:cs="Arial"/>
        </w:rPr>
        <w:t>bzw</w:t>
      </w:r>
      <w:proofErr w:type="spellEnd"/>
      <w:r w:rsidR="001E0EAE" w:rsidRPr="008129DB">
        <w:rPr>
          <w:rFonts w:ascii="Arial" w:hAnsi="Arial" w:cs="Arial"/>
        </w:rPr>
        <w:t xml:space="preserve"> </w:t>
      </w:r>
      <w:proofErr w:type="spellStart"/>
      <w:r w:rsidR="001E0EAE" w:rsidRPr="008129DB">
        <w:rPr>
          <w:rFonts w:ascii="Arial" w:hAnsi="Arial" w:cs="Arial"/>
        </w:rPr>
        <w:t>Amniozentese</w:t>
      </w:r>
      <w:proofErr w:type="spellEnd"/>
      <w:r w:rsidR="001E0EAE" w:rsidRPr="008129DB">
        <w:rPr>
          <w:rFonts w:ascii="Arial" w:hAnsi="Arial" w:cs="Arial"/>
        </w:rPr>
        <w:t xml:space="preserve"> zur </w:t>
      </w:r>
      <w:r w:rsidR="00EA0520">
        <w:rPr>
          <w:rFonts w:ascii="Arial" w:hAnsi="Arial" w:cs="Arial"/>
        </w:rPr>
        <w:t>Si</w:t>
      </w:r>
      <w:r w:rsidR="00CF3172">
        <w:rPr>
          <w:rFonts w:ascii="Arial" w:hAnsi="Arial" w:cs="Arial"/>
        </w:rPr>
        <w:t>cherung der Diagnose durchzuführ</w:t>
      </w:r>
      <w:r w:rsidR="00EA0520">
        <w:rPr>
          <w:rFonts w:ascii="Arial" w:hAnsi="Arial" w:cs="Arial"/>
        </w:rPr>
        <w:t>en</w:t>
      </w:r>
      <w:r w:rsidR="001E0EAE" w:rsidRPr="008129DB">
        <w:rPr>
          <w:rFonts w:ascii="Arial" w:hAnsi="Arial" w:cs="Arial"/>
        </w:rPr>
        <w:t>.</w:t>
      </w:r>
      <w:r w:rsidR="00AB5591" w:rsidRPr="008129DB">
        <w:rPr>
          <w:rFonts w:ascii="Arial" w:hAnsi="Arial" w:cs="Arial"/>
        </w:rPr>
        <w:t xml:space="preserve"> B</w:t>
      </w:r>
      <w:r w:rsidR="001E0EAE" w:rsidRPr="008129DB">
        <w:rPr>
          <w:rFonts w:ascii="Arial" w:hAnsi="Arial" w:cs="Arial"/>
        </w:rPr>
        <w:t>ei einem unauffälligen Ergebnis kann mit sehr hoher Wahrscheinlichkeit ein Down</w:t>
      </w:r>
      <w:r w:rsidR="00AB5591" w:rsidRPr="008129DB">
        <w:rPr>
          <w:rFonts w:ascii="Arial" w:hAnsi="Arial" w:cs="Arial"/>
        </w:rPr>
        <w:t xml:space="preserve"> </w:t>
      </w:r>
      <w:r w:rsidR="001E0EAE" w:rsidRPr="008129DB">
        <w:rPr>
          <w:rFonts w:ascii="Arial" w:hAnsi="Arial" w:cs="Arial"/>
        </w:rPr>
        <w:t xml:space="preserve">Syndrom ausgeschlossen werden. Dieses Vorgehen </w:t>
      </w:r>
      <w:r w:rsidR="00361932" w:rsidRPr="008129DB">
        <w:rPr>
          <w:rFonts w:ascii="Arial" w:hAnsi="Arial" w:cs="Arial"/>
        </w:rPr>
        <w:t xml:space="preserve">führt </w:t>
      </w:r>
      <w:r w:rsidR="001E0EAE" w:rsidRPr="008129DB">
        <w:rPr>
          <w:rFonts w:ascii="Arial" w:hAnsi="Arial" w:cs="Arial"/>
        </w:rPr>
        <w:t>zu einer drastischen</w:t>
      </w:r>
      <w:r w:rsidR="00AB5591" w:rsidRPr="008129DB">
        <w:rPr>
          <w:rFonts w:ascii="Arial" w:hAnsi="Arial" w:cs="Arial"/>
        </w:rPr>
        <w:t xml:space="preserve"> </w:t>
      </w:r>
      <w:r w:rsidR="001E0EAE" w:rsidRPr="008129DB">
        <w:rPr>
          <w:rFonts w:ascii="Arial" w:hAnsi="Arial" w:cs="Arial"/>
        </w:rPr>
        <w:t>Reduzierung der invasiven Eingriffe (Fruchtwasserpunkti</w:t>
      </w:r>
      <w:r w:rsidR="00361932" w:rsidRPr="008129DB">
        <w:rPr>
          <w:rFonts w:ascii="Arial" w:hAnsi="Arial" w:cs="Arial"/>
        </w:rPr>
        <w:t xml:space="preserve">onen und </w:t>
      </w:r>
      <w:proofErr w:type="spellStart"/>
      <w:r w:rsidR="00361932" w:rsidRPr="008129DB">
        <w:rPr>
          <w:rFonts w:ascii="Arial" w:hAnsi="Arial" w:cs="Arial"/>
        </w:rPr>
        <w:t>Chorionzottenbiopsien</w:t>
      </w:r>
      <w:proofErr w:type="spellEnd"/>
      <w:r w:rsidR="00361932" w:rsidRPr="008129DB">
        <w:rPr>
          <w:rFonts w:ascii="Arial" w:hAnsi="Arial" w:cs="Arial"/>
        </w:rPr>
        <w:t>).</w:t>
      </w:r>
      <w:r w:rsidR="001E0EAE" w:rsidRPr="008129DB">
        <w:rPr>
          <w:rFonts w:ascii="Arial" w:hAnsi="Arial" w:cs="Arial"/>
        </w:rPr>
        <w:t xml:space="preserve"> </w:t>
      </w:r>
    </w:p>
    <w:p w:rsidR="00361932" w:rsidRPr="008129DB" w:rsidRDefault="005214FA" w:rsidP="000B5D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9DB">
        <w:rPr>
          <w:rFonts w:ascii="Arial" w:hAnsi="Arial" w:cs="Arial"/>
        </w:rPr>
        <w:t>Eine zweite Mögl</w:t>
      </w:r>
      <w:r w:rsidR="0001684D" w:rsidRPr="008129DB">
        <w:rPr>
          <w:rFonts w:ascii="Arial" w:hAnsi="Arial" w:cs="Arial"/>
        </w:rPr>
        <w:t>ichkeit wäre, den neuen Down Syn</w:t>
      </w:r>
      <w:r w:rsidRPr="008129DB">
        <w:rPr>
          <w:rFonts w:ascii="Arial" w:hAnsi="Arial" w:cs="Arial"/>
        </w:rPr>
        <w:t xml:space="preserve">drom Test </w:t>
      </w:r>
      <w:r w:rsidR="0001684D" w:rsidRPr="008129DB">
        <w:rPr>
          <w:rFonts w:ascii="Arial" w:hAnsi="Arial" w:cs="Arial"/>
        </w:rPr>
        <w:t xml:space="preserve">in das primäre </w:t>
      </w:r>
      <w:proofErr w:type="spellStart"/>
      <w:r w:rsidR="0001684D" w:rsidRPr="008129DB">
        <w:rPr>
          <w:rFonts w:ascii="Arial" w:hAnsi="Arial" w:cs="Arial"/>
        </w:rPr>
        <w:t>Ersttrimesterscreening</w:t>
      </w:r>
      <w:proofErr w:type="spellEnd"/>
      <w:r w:rsidR="0001684D" w:rsidRPr="008129DB">
        <w:rPr>
          <w:rFonts w:ascii="Arial" w:hAnsi="Arial" w:cs="Arial"/>
        </w:rPr>
        <w:t xml:space="preserve"> zu integrieren</w:t>
      </w:r>
      <w:r w:rsidR="00A10773">
        <w:rPr>
          <w:rFonts w:ascii="Arial" w:hAnsi="Arial" w:cs="Arial"/>
        </w:rPr>
        <w:t>, wenn dies von den Eltern gewünscht wird</w:t>
      </w:r>
      <w:r w:rsidR="0001684D" w:rsidRPr="008129DB">
        <w:rPr>
          <w:rFonts w:ascii="Arial" w:hAnsi="Arial" w:cs="Arial"/>
        </w:rPr>
        <w:t xml:space="preserve">. </w:t>
      </w:r>
    </w:p>
    <w:p w:rsidR="00361932" w:rsidRPr="008129DB" w:rsidRDefault="00361932" w:rsidP="000B5D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E0EAE" w:rsidRPr="008129DB" w:rsidRDefault="001E0EAE" w:rsidP="000B5D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9DB">
        <w:rPr>
          <w:rFonts w:ascii="Arial" w:hAnsi="Arial" w:cs="Arial"/>
        </w:rPr>
        <w:t xml:space="preserve">Es gibt grundsätzlich in der Fachwelt einen Konsens, dass das in vielen Ländern sehr gut etablierte </w:t>
      </w:r>
      <w:proofErr w:type="spellStart"/>
      <w:r w:rsidRPr="008129DB">
        <w:rPr>
          <w:rFonts w:ascii="Arial" w:hAnsi="Arial" w:cs="Arial"/>
        </w:rPr>
        <w:t>Ersttrimesterscreening</w:t>
      </w:r>
      <w:proofErr w:type="spellEnd"/>
      <w:r w:rsidRPr="008129DB">
        <w:rPr>
          <w:rFonts w:ascii="Arial" w:hAnsi="Arial" w:cs="Arial"/>
        </w:rPr>
        <w:t xml:space="preserve"> (</w:t>
      </w:r>
      <w:proofErr w:type="spellStart"/>
      <w:r w:rsidRPr="008129DB">
        <w:rPr>
          <w:rFonts w:ascii="Arial" w:hAnsi="Arial" w:cs="Arial"/>
        </w:rPr>
        <w:t>Combined</w:t>
      </w:r>
      <w:proofErr w:type="spellEnd"/>
      <w:r w:rsidRPr="008129DB">
        <w:rPr>
          <w:rFonts w:ascii="Arial" w:hAnsi="Arial" w:cs="Arial"/>
        </w:rPr>
        <w:t xml:space="preserve"> Test) in seiner jetzigen Form durch diesen </w:t>
      </w:r>
      <w:r w:rsidR="00361932" w:rsidRPr="008129DB">
        <w:rPr>
          <w:rFonts w:ascii="Arial" w:hAnsi="Arial" w:cs="Arial"/>
        </w:rPr>
        <w:t>n</w:t>
      </w:r>
      <w:r w:rsidRPr="008129DB">
        <w:rPr>
          <w:rFonts w:ascii="Arial" w:hAnsi="Arial" w:cs="Arial"/>
        </w:rPr>
        <w:t xml:space="preserve">icht-Invasiven Down Syndrom Test nicht ersetzt werden sollte, da der </w:t>
      </w:r>
      <w:proofErr w:type="spellStart"/>
      <w:r w:rsidRPr="008129DB">
        <w:rPr>
          <w:rFonts w:ascii="Arial" w:hAnsi="Arial" w:cs="Arial"/>
        </w:rPr>
        <w:t>Combined</w:t>
      </w:r>
      <w:proofErr w:type="spellEnd"/>
      <w:r w:rsidRPr="008129DB">
        <w:rPr>
          <w:rFonts w:ascii="Arial" w:hAnsi="Arial" w:cs="Arial"/>
        </w:rPr>
        <w:t xml:space="preserve"> Test auch als Screening für Fehlbildungen und Schwangerschaftskomplikationen eingesetzt wird. </w:t>
      </w:r>
    </w:p>
    <w:p w:rsidR="001E0EAE" w:rsidRPr="008129DB" w:rsidRDefault="001E0EAE" w:rsidP="000B5D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E0EAE" w:rsidRPr="008129DB" w:rsidRDefault="001E0EAE" w:rsidP="000B5D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E0EAE" w:rsidRPr="008129DB" w:rsidRDefault="008E0B94" w:rsidP="00C300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129DB">
        <w:rPr>
          <w:rFonts w:ascii="Arial" w:hAnsi="Arial" w:cs="Arial"/>
          <w:b/>
          <w:bCs/>
        </w:rPr>
        <w:t>Zusammenfassung:</w:t>
      </w:r>
    </w:p>
    <w:p w:rsidR="001E0EAE" w:rsidRPr="008129DB" w:rsidRDefault="001E0EAE" w:rsidP="000B5D1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9DB">
        <w:rPr>
          <w:rFonts w:ascii="Arial" w:hAnsi="Arial" w:cs="Arial"/>
        </w:rPr>
        <w:t xml:space="preserve">Der Test erlaubt eine quantitative Bestimmung der fetalen </w:t>
      </w:r>
      <w:proofErr w:type="spellStart"/>
      <w:r w:rsidRPr="008129DB">
        <w:rPr>
          <w:rFonts w:ascii="Arial" w:hAnsi="Arial" w:cs="Arial"/>
        </w:rPr>
        <w:t>Trisomie</w:t>
      </w:r>
      <w:r w:rsidR="006E6188">
        <w:rPr>
          <w:rFonts w:ascii="Arial" w:hAnsi="Arial" w:cs="Arial"/>
        </w:rPr>
        <w:t>n</w:t>
      </w:r>
      <w:proofErr w:type="spellEnd"/>
      <w:r w:rsidRPr="008129DB">
        <w:rPr>
          <w:rFonts w:ascii="Arial" w:hAnsi="Arial" w:cs="Arial"/>
        </w:rPr>
        <w:t xml:space="preserve"> 21</w:t>
      </w:r>
      <w:r w:rsidR="00361932" w:rsidRPr="008129DB">
        <w:rPr>
          <w:rFonts w:ascii="Arial" w:hAnsi="Arial" w:cs="Arial"/>
        </w:rPr>
        <w:t xml:space="preserve">, </w:t>
      </w:r>
      <w:r w:rsidRPr="008129DB">
        <w:rPr>
          <w:rFonts w:ascii="Arial" w:hAnsi="Arial" w:cs="Arial"/>
        </w:rPr>
        <w:t>18 und 13</w:t>
      </w:r>
      <w:r w:rsidR="00D37BAB" w:rsidRPr="008129DB">
        <w:rPr>
          <w:rFonts w:ascii="Arial" w:hAnsi="Arial" w:cs="Arial"/>
        </w:rPr>
        <w:t xml:space="preserve"> und die Geschlech</w:t>
      </w:r>
      <w:r w:rsidR="00561CE8" w:rsidRPr="008129DB">
        <w:rPr>
          <w:rFonts w:ascii="Arial" w:hAnsi="Arial" w:cs="Arial"/>
        </w:rPr>
        <w:t>tsbestimmung</w:t>
      </w:r>
      <w:r w:rsidRPr="008129DB">
        <w:rPr>
          <w:rFonts w:ascii="Arial" w:hAnsi="Arial" w:cs="Arial"/>
        </w:rPr>
        <w:t>.</w:t>
      </w:r>
    </w:p>
    <w:p w:rsidR="001E0EAE" w:rsidRPr="008129DB" w:rsidRDefault="001E0EAE" w:rsidP="000B5D1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9DB">
        <w:rPr>
          <w:rFonts w:ascii="Arial" w:hAnsi="Arial" w:cs="Arial"/>
        </w:rPr>
        <w:t>In der</w:t>
      </w:r>
      <w:r w:rsidR="00CF3172">
        <w:rPr>
          <w:rFonts w:ascii="Arial" w:hAnsi="Arial" w:cs="Arial"/>
        </w:rPr>
        <w:t xml:space="preserve"> Literatur wird die Entdeckungsrate</w:t>
      </w:r>
      <w:r w:rsidRPr="008129DB">
        <w:rPr>
          <w:rFonts w:ascii="Arial" w:hAnsi="Arial" w:cs="Arial"/>
        </w:rPr>
        <w:t xml:space="preserve"> </w:t>
      </w:r>
      <w:r w:rsidR="00561CE8" w:rsidRPr="008129DB">
        <w:rPr>
          <w:rFonts w:ascii="Arial" w:hAnsi="Arial" w:cs="Arial"/>
        </w:rPr>
        <w:t>mit mehr als 99% angegeben</w:t>
      </w:r>
      <w:r w:rsidR="00CF3172">
        <w:rPr>
          <w:rFonts w:ascii="Arial" w:hAnsi="Arial" w:cs="Arial"/>
        </w:rPr>
        <w:t>,</w:t>
      </w:r>
      <w:r w:rsidR="00A10773">
        <w:rPr>
          <w:rFonts w:ascii="Arial" w:hAnsi="Arial" w:cs="Arial"/>
        </w:rPr>
        <w:t xml:space="preserve"> </w:t>
      </w:r>
      <w:r w:rsidR="00CF3172">
        <w:rPr>
          <w:rFonts w:ascii="Arial" w:hAnsi="Arial" w:cs="Arial"/>
        </w:rPr>
        <w:t>die f</w:t>
      </w:r>
      <w:r w:rsidR="00A10773">
        <w:rPr>
          <w:rFonts w:ascii="Arial" w:hAnsi="Arial" w:cs="Arial"/>
        </w:rPr>
        <w:t>alsch</w:t>
      </w:r>
      <w:r w:rsidR="00CF3172">
        <w:rPr>
          <w:rFonts w:ascii="Arial" w:hAnsi="Arial" w:cs="Arial"/>
        </w:rPr>
        <w:t>- p</w:t>
      </w:r>
      <w:r w:rsidR="00A10773">
        <w:rPr>
          <w:rFonts w:ascii="Arial" w:hAnsi="Arial" w:cs="Arial"/>
        </w:rPr>
        <w:t>ositiv</w:t>
      </w:r>
      <w:r w:rsidR="00CF3172">
        <w:rPr>
          <w:rFonts w:ascii="Arial" w:hAnsi="Arial" w:cs="Arial"/>
        </w:rPr>
        <w:t>e Rate wird mit weniger</w:t>
      </w:r>
      <w:r w:rsidR="00A10773">
        <w:rPr>
          <w:rFonts w:ascii="Arial" w:hAnsi="Arial" w:cs="Arial"/>
        </w:rPr>
        <w:t xml:space="preserve"> </w:t>
      </w:r>
      <w:r w:rsidR="00F75C46">
        <w:rPr>
          <w:rFonts w:ascii="Arial" w:hAnsi="Arial" w:cs="Arial"/>
        </w:rPr>
        <w:t xml:space="preserve">als </w:t>
      </w:r>
      <w:r w:rsidR="00A10773">
        <w:rPr>
          <w:rFonts w:ascii="Arial" w:hAnsi="Arial" w:cs="Arial"/>
        </w:rPr>
        <w:t>1</w:t>
      </w:r>
      <w:r w:rsidR="006E6188">
        <w:rPr>
          <w:rFonts w:ascii="Arial" w:hAnsi="Arial" w:cs="Arial"/>
        </w:rPr>
        <w:t>%</w:t>
      </w:r>
      <w:r w:rsidRPr="008129DB">
        <w:rPr>
          <w:rFonts w:ascii="Arial" w:hAnsi="Arial" w:cs="Arial"/>
        </w:rPr>
        <w:t xml:space="preserve">. </w:t>
      </w:r>
    </w:p>
    <w:p w:rsidR="001E0EAE" w:rsidRPr="008129DB" w:rsidRDefault="00EC64DC" w:rsidP="000B5D1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9DB">
        <w:rPr>
          <w:rFonts w:ascii="Arial" w:hAnsi="Arial" w:cs="Arial"/>
        </w:rPr>
        <w:t>Der Down Syn</w:t>
      </w:r>
      <w:r w:rsidR="00561CE8" w:rsidRPr="008129DB">
        <w:rPr>
          <w:rFonts w:ascii="Arial" w:hAnsi="Arial" w:cs="Arial"/>
        </w:rPr>
        <w:t>drom</w:t>
      </w:r>
      <w:r w:rsidR="001E0EAE" w:rsidRPr="008129DB">
        <w:rPr>
          <w:rFonts w:ascii="Arial" w:hAnsi="Arial" w:cs="Arial"/>
        </w:rPr>
        <w:t>-Test kann in einem kleinen Prozentsatz auch nicht-informativ sein</w:t>
      </w:r>
      <w:r w:rsidR="003B1EEC">
        <w:rPr>
          <w:rFonts w:ascii="Arial" w:hAnsi="Arial" w:cs="Arial"/>
        </w:rPr>
        <w:t>, das heißt es gibt kein E</w:t>
      </w:r>
      <w:bookmarkStart w:id="0" w:name="_GoBack"/>
      <w:bookmarkEnd w:id="0"/>
      <w:r w:rsidR="003B1EEC">
        <w:rPr>
          <w:rFonts w:ascii="Arial" w:hAnsi="Arial" w:cs="Arial"/>
        </w:rPr>
        <w:t>rgebnis</w:t>
      </w:r>
      <w:r w:rsidR="001E0EAE" w:rsidRPr="008129DB">
        <w:rPr>
          <w:rFonts w:ascii="Arial" w:hAnsi="Arial" w:cs="Arial"/>
        </w:rPr>
        <w:t>.</w:t>
      </w:r>
    </w:p>
    <w:p w:rsidR="001E0EAE" w:rsidRPr="008129DB" w:rsidRDefault="001E0EAE" w:rsidP="000B5D1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9DB">
        <w:rPr>
          <w:rFonts w:ascii="Arial" w:hAnsi="Arial" w:cs="Arial"/>
        </w:rPr>
        <w:t>Bei Ultraschallauffälligkeiten, die auf eine strukturelle Fehlbildung hinweisen,</w:t>
      </w:r>
    </w:p>
    <w:p w:rsidR="001E0EAE" w:rsidRPr="008129DB" w:rsidRDefault="001E0EAE" w:rsidP="000B5D12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9DB">
        <w:rPr>
          <w:rFonts w:ascii="Arial" w:hAnsi="Arial" w:cs="Arial"/>
        </w:rPr>
        <w:t>ist weiterhin die invasive Diagnostik zu empfehlen, um einen vollständigen</w:t>
      </w:r>
    </w:p>
    <w:p w:rsidR="001E0EAE" w:rsidRPr="008129DB" w:rsidRDefault="001E0EAE" w:rsidP="000B5D12"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9DB">
        <w:rPr>
          <w:rFonts w:ascii="Arial" w:hAnsi="Arial" w:cs="Arial"/>
        </w:rPr>
        <w:t>Chromosomensatz zu erhalten.</w:t>
      </w:r>
      <w:r w:rsidR="00D37BAB" w:rsidRPr="008129DB">
        <w:rPr>
          <w:rFonts w:ascii="Arial" w:hAnsi="Arial" w:cs="Arial"/>
        </w:rPr>
        <w:t xml:space="preserve"> Eine invasive Diagnostik ist auch </w:t>
      </w:r>
      <w:r w:rsidR="008129DB" w:rsidRPr="008129DB">
        <w:rPr>
          <w:rFonts w:ascii="Arial" w:hAnsi="Arial" w:cs="Arial"/>
        </w:rPr>
        <w:t xml:space="preserve">bei </w:t>
      </w:r>
      <w:r w:rsidR="00D37BAB" w:rsidRPr="008129DB">
        <w:rPr>
          <w:rFonts w:ascii="Arial" w:hAnsi="Arial" w:cs="Arial"/>
        </w:rPr>
        <w:t xml:space="preserve">einem sehr auffälligen </w:t>
      </w:r>
      <w:proofErr w:type="spellStart"/>
      <w:r w:rsidR="00D37BAB" w:rsidRPr="008129DB">
        <w:rPr>
          <w:rFonts w:ascii="Arial" w:hAnsi="Arial" w:cs="Arial"/>
        </w:rPr>
        <w:t>Combined</w:t>
      </w:r>
      <w:proofErr w:type="spellEnd"/>
      <w:r w:rsidR="00D37BAB" w:rsidRPr="008129DB">
        <w:rPr>
          <w:rFonts w:ascii="Arial" w:hAnsi="Arial" w:cs="Arial"/>
        </w:rPr>
        <w:t xml:space="preserve"> Test (z.B. bei einem Risiko von &gt;1:10) zu erwägen.</w:t>
      </w:r>
    </w:p>
    <w:p w:rsidR="001E0EAE" w:rsidRPr="008129DB" w:rsidRDefault="001E0EAE" w:rsidP="00C3006B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</w:p>
    <w:p w:rsidR="001E0EAE" w:rsidRPr="008129DB" w:rsidRDefault="001E0EAE" w:rsidP="00C3006B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8129DB">
        <w:rPr>
          <w:rFonts w:ascii="Arial" w:hAnsi="Arial" w:cs="Arial"/>
        </w:rPr>
        <w:t>Ich wurde über die M</w:t>
      </w:r>
      <w:r w:rsidR="00EC64DC" w:rsidRPr="008129DB">
        <w:rPr>
          <w:rFonts w:ascii="Arial" w:hAnsi="Arial" w:cs="Arial"/>
        </w:rPr>
        <w:t xml:space="preserve">öglichkeiten und Grenzen des nicht-invasiven </w:t>
      </w:r>
      <w:proofErr w:type="spellStart"/>
      <w:r w:rsidR="006E6188">
        <w:rPr>
          <w:rFonts w:ascii="Arial" w:hAnsi="Arial" w:cs="Arial"/>
        </w:rPr>
        <w:t>Trisomie</w:t>
      </w:r>
      <w:proofErr w:type="spellEnd"/>
      <w:r w:rsidR="00EC64DC" w:rsidRPr="008129DB">
        <w:rPr>
          <w:rFonts w:ascii="Arial" w:hAnsi="Arial" w:cs="Arial"/>
        </w:rPr>
        <w:t xml:space="preserve"> Tests (NIPT)</w:t>
      </w:r>
      <w:r w:rsidRPr="008129DB">
        <w:rPr>
          <w:rFonts w:ascii="Arial" w:hAnsi="Arial" w:cs="Arial"/>
        </w:rPr>
        <w:t xml:space="preserve"> aufgeklärt und bin mit der Durchführung dieses Tests einverstanden. </w:t>
      </w:r>
    </w:p>
    <w:p w:rsidR="001E0EAE" w:rsidRPr="008129DB" w:rsidRDefault="001E0EAE" w:rsidP="00C3006B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</w:p>
    <w:p w:rsidR="001E0EAE" w:rsidRPr="008129DB" w:rsidRDefault="001E0EAE" w:rsidP="00C3006B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</w:p>
    <w:p w:rsidR="001E0EAE" w:rsidRPr="008129DB" w:rsidRDefault="001E0EAE" w:rsidP="00C3006B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1E0EAE" w:rsidRPr="008129DB" w:rsidTr="001A14E5">
        <w:tc>
          <w:tcPr>
            <w:tcW w:w="4606" w:type="dxa"/>
            <w:tcBorders>
              <w:bottom w:val="single" w:sz="4" w:space="0" w:color="auto"/>
            </w:tcBorders>
          </w:tcPr>
          <w:p w:rsidR="001E0EAE" w:rsidRPr="008129DB" w:rsidRDefault="001A15EA" w:rsidP="001A14E5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1A15EA">
              <w:rPr>
                <w:noProof/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92.6pt;margin-top:.85pt;width:60.2pt;height:44.85pt;z-index:25165772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" strokecolor="white">
                  <v:textbox>
                    <w:txbxContent>
                      <w:p w:rsidR="00A10773" w:rsidRPr="003D06EC" w:rsidRDefault="00A10773" w:rsidP="003D06EC">
                        <w:pPr>
                          <w:pStyle w:val="Listenabsatz"/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E0EAE" w:rsidRPr="008129DB" w:rsidRDefault="001E0EAE" w:rsidP="001A14E5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1E0EAE" w:rsidRPr="008129DB" w:rsidTr="001A14E5">
        <w:tc>
          <w:tcPr>
            <w:tcW w:w="4606" w:type="dxa"/>
            <w:tcBorders>
              <w:top w:val="single" w:sz="4" w:space="0" w:color="auto"/>
            </w:tcBorders>
          </w:tcPr>
          <w:p w:rsidR="001E0EAE" w:rsidRPr="008129DB" w:rsidRDefault="001E0EAE" w:rsidP="001A14E5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1E0EAE" w:rsidRPr="008129DB" w:rsidRDefault="001E0EAE" w:rsidP="001A14E5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8129DB">
              <w:rPr>
                <w:rFonts w:ascii="Arial" w:hAnsi="Arial" w:cs="Arial"/>
              </w:rPr>
              <w:t>Unterschrift Patientin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E0EAE" w:rsidRPr="008129DB" w:rsidRDefault="001E0EAE" w:rsidP="001A14E5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1E0EAE" w:rsidRPr="008129DB" w:rsidRDefault="001E0EAE" w:rsidP="001A14E5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8129DB">
              <w:rPr>
                <w:rFonts w:ascii="Arial" w:hAnsi="Arial" w:cs="Arial"/>
              </w:rPr>
              <w:t>Unterschrift Arzt/Ärztin</w:t>
            </w:r>
          </w:p>
        </w:tc>
      </w:tr>
    </w:tbl>
    <w:p w:rsidR="001E0EAE" w:rsidRDefault="001E0EAE" w:rsidP="00F75C46">
      <w:pPr>
        <w:spacing w:line="360" w:lineRule="auto"/>
      </w:pPr>
    </w:p>
    <w:sectPr w:rsidR="001E0EAE" w:rsidSect="00E50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DFA"/>
    <w:multiLevelType w:val="hybridMultilevel"/>
    <w:tmpl w:val="9A809BC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9673F"/>
    <w:multiLevelType w:val="hybridMultilevel"/>
    <w:tmpl w:val="431C1A3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B2925"/>
    <w:multiLevelType w:val="multilevel"/>
    <w:tmpl w:val="43C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BE6"/>
    <w:rsid w:val="00003DB5"/>
    <w:rsid w:val="0001684D"/>
    <w:rsid w:val="00046F14"/>
    <w:rsid w:val="0007241A"/>
    <w:rsid w:val="00090D38"/>
    <w:rsid w:val="000B5D12"/>
    <w:rsid w:val="000D0764"/>
    <w:rsid w:val="001207F8"/>
    <w:rsid w:val="00177581"/>
    <w:rsid w:val="00192BF1"/>
    <w:rsid w:val="001A14E5"/>
    <w:rsid w:val="001A15EA"/>
    <w:rsid w:val="001B6582"/>
    <w:rsid w:val="001C1146"/>
    <w:rsid w:val="001C4F82"/>
    <w:rsid w:val="001E0EAE"/>
    <w:rsid w:val="00206002"/>
    <w:rsid w:val="002118E5"/>
    <w:rsid w:val="00246A83"/>
    <w:rsid w:val="00275A95"/>
    <w:rsid w:val="002C3715"/>
    <w:rsid w:val="002C3918"/>
    <w:rsid w:val="002C5B05"/>
    <w:rsid w:val="002C67DB"/>
    <w:rsid w:val="002D3FCB"/>
    <w:rsid w:val="00306B26"/>
    <w:rsid w:val="00361932"/>
    <w:rsid w:val="0036512D"/>
    <w:rsid w:val="00373B16"/>
    <w:rsid w:val="003B1EEC"/>
    <w:rsid w:val="003D06EC"/>
    <w:rsid w:val="003E61CD"/>
    <w:rsid w:val="00454382"/>
    <w:rsid w:val="004603EC"/>
    <w:rsid w:val="004A01A2"/>
    <w:rsid w:val="004A648F"/>
    <w:rsid w:val="004C0EB8"/>
    <w:rsid w:val="005214FA"/>
    <w:rsid w:val="005245E6"/>
    <w:rsid w:val="0055275A"/>
    <w:rsid w:val="00561CE8"/>
    <w:rsid w:val="00575788"/>
    <w:rsid w:val="005B73F5"/>
    <w:rsid w:val="00615054"/>
    <w:rsid w:val="00620FE6"/>
    <w:rsid w:val="00641F4B"/>
    <w:rsid w:val="00655506"/>
    <w:rsid w:val="00696ADA"/>
    <w:rsid w:val="006C1E18"/>
    <w:rsid w:val="006C3BE6"/>
    <w:rsid w:val="006E6188"/>
    <w:rsid w:val="00716AD4"/>
    <w:rsid w:val="00737EBE"/>
    <w:rsid w:val="00764939"/>
    <w:rsid w:val="008129DB"/>
    <w:rsid w:val="00816381"/>
    <w:rsid w:val="008339B4"/>
    <w:rsid w:val="0084782E"/>
    <w:rsid w:val="008B629E"/>
    <w:rsid w:val="008E0B94"/>
    <w:rsid w:val="008E40D8"/>
    <w:rsid w:val="009507C7"/>
    <w:rsid w:val="00960F29"/>
    <w:rsid w:val="009C5839"/>
    <w:rsid w:val="00A10773"/>
    <w:rsid w:val="00A119E8"/>
    <w:rsid w:val="00A146FD"/>
    <w:rsid w:val="00A16DF5"/>
    <w:rsid w:val="00A372FD"/>
    <w:rsid w:val="00A5443C"/>
    <w:rsid w:val="00A572A7"/>
    <w:rsid w:val="00A604F5"/>
    <w:rsid w:val="00A72E68"/>
    <w:rsid w:val="00A768A3"/>
    <w:rsid w:val="00A86235"/>
    <w:rsid w:val="00A9211F"/>
    <w:rsid w:val="00AA1A08"/>
    <w:rsid w:val="00AA2E08"/>
    <w:rsid w:val="00AB5591"/>
    <w:rsid w:val="00B10B5D"/>
    <w:rsid w:val="00B155FB"/>
    <w:rsid w:val="00B23522"/>
    <w:rsid w:val="00B4519B"/>
    <w:rsid w:val="00B54511"/>
    <w:rsid w:val="00BA4338"/>
    <w:rsid w:val="00C11B02"/>
    <w:rsid w:val="00C3006B"/>
    <w:rsid w:val="00C46E1E"/>
    <w:rsid w:val="00CE14B3"/>
    <w:rsid w:val="00CE7575"/>
    <w:rsid w:val="00CF3172"/>
    <w:rsid w:val="00D26251"/>
    <w:rsid w:val="00D37BAB"/>
    <w:rsid w:val="00D80E6C"/>
    <w:rsid w:val="00D91E34"/>
    <w:rsid w:val="00DD51B1"/>
    <w:rsid w:val="00DF235D"/>
    <w:rsid w:val="00E02E30"/>
    <w:rsid w:val="00E07069"/>
    <w:rsid w:val="00E32A6D"/>
    <w:rsid w:val="00E5004E"/>
    <w:rsid w:val="00EA0520"/>
    <w:rsid w:val="00EC4757"/>
    <w:rsid w:val="00EC64DC"/>
    <w:rsid w:val="00EE0000"/>
    <w:rsid w:val="00EF1464"/>
    <w:rsid w:val="00F1279B"/>
    <w:rsid w:val="00F75C46"/>
    <w:rsid w:val="00FA0A23"/>
    <w:rsid w:val="00FB557E"/>
    <w:rsid w:val="00FD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04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300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C3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3006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99"/>
    <w:locked/>
    <w:rsid w:val="00A572A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EB8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C0EB8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4C0EB8"/>
    <w:rPr>
      <w:rFonts w:cs="Helvetica 55 Roman"/>
      <w:color w:val="000000"/>
      <w:sz w:val="19"/>
      <w:szCs w:val="19"/>
    </w:rPr>
  </w:style>
  <w:style w:type="character" w:customStyle="1" w:styleId="A12">
    <w:name w:val="A12"/>
    <w:uiPriority w:val="99"/>
    <w:rsid w:val="004C0EB8"/>
    <w:rPr>
      <w:rFonts w:cs="Helvetica 55 Roman"/>
      <w:color w:val="000000"/>
      <w:sz w:val="11"/>
      <w:szCs w:val="11"/>
    </w:rPr>
  </w:style>
  <w:style w:type="character" w:customStyle="1" w:styleId="txthighlight3">
    <w:name w:val="txt_highlight_3"/>
    <w:basedOn w:val="Absatz-Standardschriftart"/>
    <w:rsid w:val="004A648F"/>
  </w:style>
  <w:style w:type="character" w:customStyle="1" w:styleId="apple-converted-space">
    <w:name w:val="apple-converted-space"/>
    <w:basedOn w:val="Absatz-Standardschriftart"/>
    <w:rsid w:val="004A64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04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3006B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rsid w:val="00C3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C300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locked/>
    <w:rsid w:val="00A572A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EB8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C0EB8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4C0EB8"/>
    <w:rPr>
      <w:rFonts w:cs="Helvetica 55 Roman"/>
      <w:color w:val="000000"/>
      <w:sz w:val="19"/>
      <w:szCs w:val="19"/>
    </w:rPr>
  </w:style>
  <w:style w:type="character" w:customStyle="1" w:styleId="A12">
    <w:name w:val="A12"/>
    <w:uiPriority w:val="99"/>
    <w:rsid w:val="004C0EB8"/>
    <w:rPr>
      <w:rFonts w:cs="Helvetica 55 Roman"/>
      <w:color w:val="000000"/>
      <w:sz w:val="11"/>
      <w:szCs w:val="11"/>
    </w:rPr>
  </w:style>
  <w:style w:type="character" w:customStyle="1" w:styleId="txthighlight3">
    <w:name w:val="txt_highlight_3"/>
    <w:basedOn w:val="Absatzstandardschriftart"/>
    <w:rsid w:val="004A648F"/>
  </w:style>
  <w:style w:type="character" w:customStyle="1" w:styleId="apple-converted-space">
    <w:name w:val="apple-converted-space"/>
    <w:basedOn w:val="Absatzstandardschriftart"/>
    <w:rsid w:val="004A6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Nicht-invasiven - PraenaTest</vt:lpstr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Nicht-invasiven - PraenaTest</dc:title>
  <dc:creator>Christa Flucher</dc:creator>
  <cp:lastModifiedBy>barbara</cp:lastModifiedBy>
  <cp:revision>2</cp:revision>
  <cp:lastPrinted>2012-09-12T07:42:00Z</cp:lastPrinted>
  <dcterms:created xsi:type="dcterms:W3CDTF">2014-09-13T13:42:00Z</dcterms:created>
  <dcterms:modified xsi:type="dcterms:W3CDTF">2014-09-13T13:42:00Z</dcterms:modified>
</cp:coreProperties>
</file>